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0CD4" w:rsidRDefault="000A0CD4" w:rsidP="000A0CD4">
      <w:pPr>
        <w:rPr>
          <w:lang w:val="es-ES"/>
        </w:rPr>
      </w:pPr>
    </w:p>
    <w:p w:rsidR="000A0CD4" w:rsidRDefault="000A0CD4" w:rsidP="000A0CD4">
      <w:pPr>
        <w:rPr>
          <w:lang w:val="es-ES"/>
        </w:rPr>
      </w:pPr>
      <w:r>
        <w:rPr>
          <w:lang w:val="es-ES"/>
        </w:rPr>
        <w:t>56 VPT</w:t>
      </w:r>
      <w:bookmarkStart w:id="0" w:name="_GoBack"/>
      <w:bookmarkEnd w:id="0"/>
    </w:p>
    <w:p w:rsidR="000A0CD4" w:rsidRDefault="000A0CD4" w:rsidP="000A0CD4">
      <w:pPr>
        <w:rPr>
          <w:lang w:val="es-ES"/>
        </w:rPr>
      </w:pPr>
    </w:p>
    <w:p w:rsidR="000A0CD4" w:rsidRPr="000A0CD4" w:rsidRDefault="000A0CD4" w:rsidP="000A0CD4">
      <w:pPr>
        <w:rPr>
          <w:lang w:val="es-ES"/>
        </w:rPr>
      </w:pPr>
      <w:r w:rsidRPr="000A0CD4">
        <w:rPr>
          <w:lang w:val="es-ES"/>
        </w:rPr>
        <w:t>Se trata de un proyecto planteado con 4 torres similares en dimensiones y volumetría. Todas ellas se abren hacia el sur a través de las terrazas que conforman la totalidad de la fachada mientras que, en el resto de las orientaciones, los huecos de menor tamaño se van “atando” mediante bandas horizontales. Una fachada claramente diferenciada de las otras 3 que dirige la mirada de los volúmenes. De este modo nos encontramos con los 4 volúmenes situados uno tras otro que se abren y lanzan la mirada hacia una misma dirección.</w:t>
      </w:r>
    </w:p>
    <w:p w:rsidR="007C361C" w:rsidRPr="000A0CD4" w:rsidRDefault="000A0CD4" w:rsidP="000A0CD4">
      <w:pPr>
        <w:rPr>
          <w:lang w:val="es-ES"/>
        </w:rPr>
      </w:pPr>
      <w:r w:rsidRPr="000A0CD4">
        <w:rPr>
          <w:lang w:val="es-ES"/>
        </w:rPr>
        <w:t xml:space="preserve">Así, la volumetría se compone de dos partes muy claramente diferenciadas. Por un </w:t>
      </w:r>
      <w:proofErr w:type="gramStart"/>
      <w:r w:rsidRPr="000A0CD4">
        <w:rPr>
          <w:lang w:val="es-ES"/>
        </w:rPr>
        <w:t>lado</w:t>
      </w:r>
      <w:proofErr w:type="gramEnd"/>
      <w:r w:rsidRPr="000A0CD4">
        <w:rPr>
          <w:lang w:val="es-ES"/>
        </w:rPr>
        <w:t xml:space="preserve"> nos encontramos con las bandas de huecos que “rompen” el volumen principal de la torre. Esta composición se traslada a la materialidad de fachada ya que, aunque en su conjunto está resuelta mediante un sistema de aislamiento térmico por exterior, la volumetría principal tiene un acabado en color blanco y las bandas un acabado en color gris.</w:t>
      </w:r>
    </w:p>
    <w:sectPr w:rsidR="007C361C" w:rsidRPr="000A0CD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CD4"/>
    <w:rsid w:val="000A0CD4"/>
    <w:rsid w:val="000A7BB0"/>
    <w:rsid w:val="00352E06"/>
    <w:rsid w:val="008B6BFD"/>
    <w:rsid w:val="00D540D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5436F"/>
  <w15:chartTrackingRefBased/>
  <w15:docId w15:val="{F31AA415-BDD9-40A2-A01D-18C3306AC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148</Words>
  <Characters>818</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Kescher Christine</dc:creator>
  <cp:keywords/>
  <dc:description/>
  <cp:lastModifiedBy>Kescher Christine</cp:lastModifiedBy>
  <cp:revision>1</cp:revision>
  <dcterms:created xsi:type="dcterms:W3CDTF">2020-01-31T12:43:00Z</dcterms:created>
  <dcterms:modified xsi:type="dcterms:W3CDTF">2020-01-31T12:45:00Z</dcterms:modified>
</cp:coreProperties>
</file>